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F453C3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FF151A" w:rsidRDefault="00D76442" w:rsidP="00FF151A">
      <w:pPr>
        <w:tabs>
          <w:tab w:val="right" w:pos="9498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FF151A">
        <w:rPr>
          <w:color w:val="000099"/>
          <w:sz w:val="20"/>
        </w:rPr>
        <w:t xml:space="preserve">HR Branche: </w:t>
      </w:r>
      <w:r w:rsidRPr="00FF151A">
        <w:rPr>
          <w:color w:val="0070C0"/>
          <w:sz w:val="20"/>
        </w:rPr>
        <w:tab/>
      </w:r>
      <w:r w:rsidR="00FF151A">
        <w:rPr>
          <w:color w:val="0070C0"/>
          <w:sz w:val="24"/>
          <w:szCs w:val="20"/>
        </w:rPr>
        <w:t>Coaching</w:t>
      </w:r>
      <w:r w:rsidRPr="00FF151A">
        <w:rPr>
          <w:color w:val="0070C0"/>
          <w:sz w:val="24"/>
          <w:szCs w:val="20"/>
        </w:rPr>
        <w:tab/>
      </w:r>
      <w:hyperlink r:id="rId9" w:history="1">
        <w:r w:rsidR="00FF151A" w:rsidRPr="00FF151A">
          <w:rPr>
            <w:rStyle w:val="Hyperlink"/>
            <w:color w:val="0070C0"/>
          </w:rPr>
          <w:t>www.HRweb.at/HR-Branchen/Coaching</w:t>
        </w:r>
      </w:hyperlink>
    </w:p>
    <w:p w:rsidR="00D76442" w:rsidRPr="00FF151A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</w:rPr>
      </w:pPr>
      <w:r w:rsidRPr="00FF151A">
        <w:rPr>
          <w:color w:val="000099"/>
          <w:sz w:val="20"/>
          <w:szCs w:val="20"/>
        </w:rPr>
        <w:t xml:space="preserve">Kategorie: </w:t>
      </w:r>
      <w:r w:rsidR="00645E00" w:rsidRPr="00FF151A">
        <w:rPr>
          <w:color w:val="000099"/>
          <w:sz w:val="20"/>
          <w:szCs w:val="20"/>
        </w:rPr>
        <w:tab/>
      </w:r>
      <w:r w:rsidRPr="00FF151A">
        <w:rPr>
          <w:color w:val="000099"/>
          <w:sz w:val="24"/>
          <w:szCs w:val="20"/>
        </w:rPr>
        <w:tab/>
      </w:r>
      <w:r w:rsidR="00FF151A">
        <w:rPr>
          <w:color w:val="0070C0"/>
          <w:sz w:val="24"/>
          <w:szCs w:val="20"/>
        </w:rPr>
        <w:t>Coaching</w:t>
      </w:r>
      <w:r w:rsidR="00D84899">
        <w:rPr>
          <w:color w:val="0070C0"/>
          <w:sz w:val="24"/>
          <w:szCs w:val="20"/>
        </w:rPr>
        <w:t>-Ausbildungen</w:t>
      </w:r>
      <w:bookmarkStart w:id="0" w:name="_GoBack"/>
      <w:bookmarkEnd w:id="0"/>
    </w:p>
    <w:p w:rsidR="00D76442" w:rsidRPr="00FF151A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FF151A" w:rsidRDefault="006A5283" w:rsidP="00FF151A">
      <w:pPr>
        <w:spacing w:line="240" w:lineRule="auto"/>
        <w:rPr>
          <w:sz w:val="18"/>
          <w:szCs w:val="18"/>
        </w:rPr>
      </w:pPr>
      <w:r w:rsidRPr="00FF151A">
        <w:rPr>
          <w:color w:val="000099"/>
          <w:sz w:val="24"/>
        </w:rPr>
        <w:t xml:space="preserve">1. </w:t>
      </w:r>
      <w:r w:rsidR="00645E00" w:rsidRPr="00FF151A">
        <w:rPr>
          <w:color w:val="000099"/>
          <w:sz w:val="24"/>
        </w:rPr>
        <w:t xml:space="preserve">Lesen Sie </w:t>
      </w:r>
      <w:r w:rsidR="00645E00" w:rsidRPr="00FF151A">
        <w:rPr>
          <w:sz w:val="18"/>
          <w:szCs w:val="18"/>
        </w:rPr>
        <w:t xml:space="preserve">auf </w:t>
      </w:r>
      <w:hyperlink r:id="rId10" w:history="1">
        <w:r w:rsidR="00645E00" w:rsidRPr="00FF151A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F151A">
      <w:pPr>
        <w:pStyle w:val="berschrift5"/>
        <w:spacing w:after="6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FF151A" w:rsidRDefault="00645E00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 xml:space="preserve">2. </w:t>
      </w:r>
      <w:r w:rsidR="00F122A3" w:rsidRPr="00FF151A">
        <w:rPr>
          <w:color w:val="000099"/>
          <w:sz w:val="24"/>
        </w:rPr>
        <w:t xml:space="preserve">Daten für HRweb </w:t>
      </w:r>
      <w:r w:rsidR="006A5283" w:rsidRPr="00FF151A">
        <w:rPr>
          <w:sz w:val="18"/>
        </w:rPr>
        <w:t xml:space="preserve"> aus</w:t>
      </w:r>
      <w:r w:rsidR="00320C0A" w:rsidRPr="00FF151A">
        <w:rPr>
          <w:sz w:val="18"/>
        </w:rPr>
        <w:t>füllen</w:t>
      </w:r>
    </w:p>
    <w:p w:rsidR="00320C0A" w:rsidRPr="00FF151A" w:rsidRDefault="0074210C" w:rsidP="00FF151A">
      <w:pPr>
        <w:spacing w:after="60" w:line="240" w:lineRule="auto"/>
        <w:rPr>
          <w:color w:val="000099"/>
          <w:sz w:val="24"/>
        </w:rPr>
      </w:pPr>
      <w:r w:rsidRPr="00FF151A">
        <w:rPr>
          <w:color w:val="000099"/>
          <w:sz w:val="24"/>
        </w:rPr>
        <w:t>3</w:t>
      </w:r>
      <w:r w:rsidR="00320C0A" w:rsidRPr="00FF151A">
        <w:rPr>
          <w:color w:val="000099"/>
          <w:sz w:val="24"/>
        </w:rPr>
        <w:t xml:space="preserve">. Interview-Fragen </w:t>
      </w:r>
      <w:r w:rsidR="00320C0A" w:rsidRPr="00FF151A">
        <w:rPr>
          <w:sz w:val="18"/>
        </w:rPr>
        <w:t>beantworten</w:t>
      </w:r>
    </w:p>
    <w:p w:rsidR="006A5283" w:rsidRPr="00FF151A" w:rsidRDefault="0074210C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>4</w:t>
      </w:r>
      <w:r w:rsidR="006A5283" w:rsidRPr="00FF151A">
        <w:rPr>
          <w:color w:val="000099"/>
          <w:sz w:val="24"/>
        </w:rPr>
        <w:t>. Abschluss-Check</w:t>
      </w:r>
      <w:r w:rsidR="00B462E9" w:rsidRPr="00FF151A">
        <w:rPr>
          <w:color w:val="000099"/>
          <w:sz w:val="24"/>
        </w:rPr>
        <w:t xml:space="preserve"> </w:t>
      </w:r>
      <w:r w:rsidR="00B462E9" w:rsidRPr="00FF151A">
        <w:rPr>
          <w:sz w:val="18"/>
        </w:rPr>
        <w:t>ausfüllen</w:t>
      </w:r>
    </w:p>
    <w:p w:rsidR="00B462E9" w:rsidRPr="00124CA5" w:rsidRDefault="0074210C" w:rsidP="00FF151A">
      <w:pPr>
        <w:spacing w:after="0" w:line="240" w:lineRule="auto"/>
        <w:rPr>
          <w:sz w:val="24"/>
        </w:rPr>
      </w:pPr>
      <w:r w:rsidRPr="00124CA5">
        <w:rPr>
          <w:color w:val="000099"/>
          <w:sz w:val="24"/>
        </w:rPr>
        <w:t>5</w:t>
      </w:r>
      <w:r w:rsidR="00B462E9" w:rsidRPr="00124CA5">
        <w:rPr>
          <w:color w:val="000099"/>
          <w:sz w:val="24"/>
        </w:rPr>
        <w:t xml:space="preserve">. </w:t>
      </w:r>
      <w:r w:rsidR="00B462E9" w:rsidRPr="00124CA5">
        <w:rPr>
          <w:color w:val="C00000"/>
          <w:sz w:val="24"/>
          <w:szCs w:val="20"/>
        </w:rPr>
        <w:t>Deadline 20feb2022</w:t>
      </w: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etc)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etc!).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  <w:t>träglich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7650C8" w:rsidRPr="0074210C" w:rsidRDefault="007650C8" w:rsidP="00553133">
      <w:pPr>
        <w:pStyle w:val="H2"/>
      </w:pPr>
    </w:p>
    <w:p w:rsidR="007F4544" w:rsidRPr="007F4544" w:rsidRDefault="007F4544" w:rsidP="007F4544">
      <w:pPr>
        <w:pStyle w:val="H3"/>
        <w:rPr>
          <w:color w:val="00B050"/>
        </w:rPr>
      </w:pPr>
      <w:r w:rsidRPr="007F4544">
        <w:rPr>
          <w:color w:val="00B050"/>
        </w:rPr>
        <w:t>17. Das Pferd von hinten aufgezäumt</w:t>
      </w:r>
    </w:p>
    <w:p w:rsidR="007F4544" w:rsidRDefault="009602E7" w:rsidP="007F4544">
      <w:pPr>
        <w:pStyle w:val="berschrift5"/>
      </w:pPr>
      <w:r>
        <w:rPr>
          <w:color w:val="808080" w:themeColor="background1" w:themeShade="80"/>
        </w:rPr>
        <w:t>17</w:t>
      </w:r>
      <w:r w:rsidRPr="003014E7">
        <w:rPr>
          <w:color w:val="808080" w:themeColor="background1" w:themeShade="80"/>
        </w:rPr>
        <w:t xml:space="preserve">.1 </w:t>
      </w:r>
      <w:r w:rsidR="007F4544">
        <w:t>Hätten Sie Anfang 2020 bereits gewusst, dass uns Covid so lange beschäftigen wird, dann hätten Sie Ihre Coachings in folgende Richtung anders angelegt:</w:t>
      </w:r>
    </w:p>
    <w:p w:rsidR="007F4544" w:rsidRPr="0077678B" w:rsidRDefault="007F4544" w:rsidP="007F4544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7F4544" w:rsidRDefault="007F4544" w:rsidP="007F4544">
      <w:pPr>
        <w:pStyle w:val="H3"/>
        <w:rPr>
          <w:color w:val="00B050"/>
        </w:rPr>
      </w:pPr>
    </w:p>
    <w:p w:rsidR="007F4544" w:rsidRPr="007F4544" w:rsidRDefault="007F4544" w:rsidP="007F4544">
      <w:pPr>
        <w:pStyle w:val="H3"/>
        <w:rPr>
          <w:color w:val="00B050"/>
        </w:rPr>
      </w:pPr>
      <w:r w:rsidRPr="007F4544">
        <w:rPr>
          <w:color w:val="00B050"/>
        </w:rPr>
        <w:t>18. Burnout bei Führungskräften</w:t>
      </w:r>
    </w:p>
    <w:p w:rsidR="007F4544" w:rsidRDefault="009602E7" w:rsidP="007F4544">
      <w:pPr>
        <w:pStyle w:val="berschrift5"/>
      </w:pPr>
      <w:r>
        <w:rPr>
          <w:color w:val="808080" w:themeColor="background1" w:themeShade="80"/>
        </w:rPr>
        <w:t>18.1</w:t>
      </w:r>
      <w:r w:rsidRPr="003014E7">
        <w:rPr>
          <w:color w:val="808080" w:themeColor="background1" w:themeShade="80"/>
        </w:rPr>
        <w:t xml:space="preserve"> </w:t>
      </w:r>
      <w:r w:rsidR="007F4544" w:rsidRPr="007F4544">
        <w:t>Wie stellen Sie bei einer Führungskraft, die wegen Überforderung / Stress zu Ihnen kommt, zielsicher fest, dass es sich um Burnout handelt?</w:t>
      </w:r>
    </w:p>
    <w:p w:rsidR="007F4544" w:rsidRPr="0077678B" w:rsidRDefault="007F4544" w:rsidP="007F4544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7F4544" w:rsidRDefault="009602E7" w:rsidP="007F4544">
      <w:pPr>
        <w:pStyle w:val="berschrift5"/>
      </w:pPr>
      <w:r w:rsidRPr="003014E7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8.2</w:t>
      </w:r>
      <w:r w:rsidRPr="003014E7">
        <w:rPr>
          <w:color w:val="808080" w:themeColor="background1" w:themeShade="80"/>
        </w:rPr>
        <w:t xml:space="preserve"> </w:t>
      </w:r>
      <w:r w:rsidR="007F4544" w:rsidRPr="007F4544">
        <w:t>Welche ersten Schritte setzten Sie?</w:t>
      </w:r>
    </w:p>
    <w:p w:rsidR="007F4544" w:rsidRPr="0077678B" w:rsidRDefault="007F4544" w:rsidP="007F4544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7F4544" w:rsidRDefault="009602E7" w:rsidP="007F4544">
      <w:pPr>
        <w:pStyle w:val="berschrift5"/>
      </w:pPr>
      <w:r w:rsidRPr="003014E7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8.3</w:t>
      </w:r>
      <w:r w:rsidRPr="003014E7">
        <w:rPr>
          <w:color w:val="808080" w:themeColor="background1" w:themeShade="80"/>
        </w:rPr>
        <w:t xml:space="preserve"> </w:t>
      </w:r>
      <w:r w:rsidR="007F4544" w:rsidRPr="007F4544">
        <w:t>Welche weitere Vorgehensweise ist sinnvoll (abgesehen von „das kommt darauf an“)?</w:t>
      </w:r>
    </w:p>
    <w:p w:rsidR="007F4544" w:rsidRPr="0077678B" w:rsidRDefault="007F4544" w:rsidP="007F4544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965977" w:rsidRPr="00965977" w:rsidRDefault="00965977" w:rsidP="00965977">
      <w:pPr>
        <w:pStyle w:val="berschrift5"/>
      </w:pP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r w:rsidR="00F9092F">
        <w:t>attached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 xml:space="preserve">Mag.(FH)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3C3" w:rsidRDefault="00F453C3" w:rsidP="000122E8">
      <w:pPr>
        <w:spacing w:after="0" w:line="240" w:lineRule="auto"/>
      </w:pPr>
      <w:r>
        <w:separator/>
      </w:r>
    </w:p>
  </w:endnote>
  <w:endnote w:type="continuationSeparator" w:id="0">
    <w:p w:rsidR="00F453C3" w:rsidRDefault="00F453C3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3C3" w:rsidRDefault="00F453C3" w:rsidP="000122E8">
      <w:pPr>
        <w:spacing w:after="0" w:line="240" w:lineRule="auto"/>
      </w:pPr>
      <w:r>
        <w:separator/>
      </w:r>
    </w:p>
  </w:footnote>
  <w:footnote w:type="continuationSeparator" w:id="0">
    <w:p w:rsidR="00F453C3" w:rsidRDefault="00F453C3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9602E7" w:rsidRPr="009602E7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4CA5"/>
    <w:rsid w:val="0012700A"/>
    <w:rsid w:val="0014256D"/>
    <w:rsid w:val="0015122C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06D1E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C26"/>
    <w:rsid w:val="002F27E6"/>
    <w:rsid w:val="002F3447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37AFD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7F4544"/>
    <w:rsid w:val="00811669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442EC"/>
    <w:rsid w:val="009602E7"/>
    <w:rsid w:val="009638C6"/>
    <w:rsid w:val="00965977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389C"/>
    <w:rsid w:val="00D84899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066A5"/>
    <w:rsid w:val="00F122A3"/>
    <w:rsid w:val="00F13102"/>
    <w:rsid w:val="00F226DB"/>
    <w:rsid w:val="00F42641"/>
    <w:rsid w:val="00F453C3"/>
    <w:rsid w:val="00F8219E"/>
    <w:rsid w:val="00F9092F"/>
    <w:rsid w:val="00F94CBD"/>
    <w:rsid w:val="00FB3863"/>
    <w:rsid w:val="00FB5091"/>
    <w:rsid w:val="00FB516A"/>
    <w:rsid w:val="00FD57D9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Coachin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9</cp:revision>
  <cp:lastPrinted>2021-10-18T14:07:00Z</cp:lastPrinted>
  <dcterms:created xsi:type="dcterms:W3CDTF">2022-01-18T16:42:00Z</dcterms:created>
  <dcterms:modified xsi:type="dcterms:W3CDTF">2022-01-18T16:49:00Z</dcterms:modified>
</cp:coreProperties>
</file>